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F5" w:rsidRPr="002C3DF5" w:rsidRDefault="002C3DF5" w:rsidP="002C3DF5">
      <w:pPr>
        <w:shd w:val="clear" w:color="auto" w:fill="FFFFFF"/>
        <w:spacing w:before="150" w:line="240" w:lineRule="auto"/>
        <w:outlineLvl w:val="3"/>
        <w:rPr>
          <w:rFonts w:ascii="Helvetica" w:eastAsia="Times New Roman" w:hAnsi="Helvetica" w:cs="Helvetica"/>
          <w:color w:val="2F2F2F"/>
          <w:sz w:val="27"/>
          <w:szCs w:val="27"/>
          <w:lang w:val="es-MX"/>
        </w:rPr>
      </w:pPr>
      <w:r w:rsidRPr="002C3DF5">
        <w:rPr>
          <w:rFonts w:ascii="Helvetica" w:eastAsia="Times New Roman" w:hAnsi="Helvetica" w:cs="Helvetica"/>
          <w:color w:val="2F2F2F"/>
          <w:sz w:val="27"/>
          <w:szCs w:val="27"/>
          <w:lang w:val="es-MX"/>
        </w:rPr>
        <w:t>Estimadas/os colegas:</w:t>
      </w:r>
    </w:p>
    <w:p w:rsidR="002C3DF5" w:rsidRDefault="002C3DF5" w:rsidP="002C3DF5">
      <w:pPr>
        <w:shd w:val="clear" w:color="auto" w:fill="FFFFFF"/>
        <w:spacing w:after="0" w:line="220" w:lineRule="atLeast"/>
        <w:ind w:firstLine="150"/>
        <w:rPr>
          <w:rFonts w:ascii="Helvetica" w:eastAsia="Times New Roman" w:hAnsi="Helvetica" w:cs="Helvetica"/>
          <w:color w:val="5A5A5A"/>
          <w:sz w:val="21"/>
          <w:szCs w:val="21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¿CÓMO PAGAR LA MATRÍCULA PROFESIONAL?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ind w:firstLine="150"/>
        <w:rPr>
          <w:rFonts w:ascii="Calibri" w:eastAsia="Times New Roman" w:hAnsi="Calibri" w:cs="Calibri"/>
          <w:color w:val="5A5A5A"/>
          <w:lang w:val="es-MX"/>
        </w:rPr>
      </w:pPr>
    </w:p>
    <w:p w:rsidR="002C3DF5" w:rsidRPr="002C3DF5" w:rsidRDefault="002C3DF5" w:rsidP="002C3DF5">
      <w:pPr>
        <w:shd w:val="clear" w:color="auto" w:fill="FFFFFF"/>
        <w:spacing w:after="0" w:line="220" w:lineRule="atLeast"/>
        <w:ind w:firstLine="150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Las matrículas de numeración comprendidas entre la ª 1</w:t>
      </w:r>
      <w:r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5001 y la Nº 15976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, ingresando a: </w:t>
      </w:r>
      <w:hyperlink r:id="rId5" w:history="1">
        <w:r w:rsidRPr="002C3DF5">
          <w:rPr>
            <w:rFonts w:ascii="Helvetica" w:eastAsia="Times New Roman" w:hAnsi="Helvetica" w:cs="Helvetica"/>
            <w:color w:val="C60651"/>
            <w:sz w:val="21"/>
            <w:szCs w:val="21"/>
            <w:u w:val="single"/>
            <w:lang w:val="es-MX"/>
          </w:rPr>
          <w:t>www.colpsiba.org.ar/autogestion</w:t>
        </w:r>
      </w:hyperlink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 </w:t>
      </w:r>
    </w:p>
    <w:p w:rsidR="002C3DF5" w:rsidRPr="002C3DF5" w:rsidRDefault="002C3DF5" w:rsidP="002C3DF5">
      <w:pPr>
        <w:shd w:val="clear" w:color="auto" w:fill="FFFFFF"/>
        <w:spacing w:after="150" w:line="210" w:lineRule="atLeast"/>
        <w:ind w:firstLine="150"/>
        <w:rPr>
          <w:rFonts w:ascii="Helvetica" w:eastAsia="Times New Roman" w:hAnsi="Helvetica" w:cs="Helvetica"/>
          <w:color w:val="5A5A5A"/>
          <w:sz w:val="21"/>
          <w:szCs w:val="21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 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ind w:firstLine="150"/>
        <w:rPr>
          <w:rFonts w:ascii="Calibri" w:eastAsia="Times New Roman" w:hAnsi="Calibri" w:cs="Calibri"/>
          <w:color w:val="5A5A5A"/>
          <w:lang w:val="es-MX"/>
        </w:rPr>
      </w:pPr>
      <w:r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A partir de la matrícula Nº 15977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 xml:space="preserve"> ingresando al sitio: </w:t>
      </w:r>
      <w:hyperlink r:id="rId6" w:history="1">
        <w:r w:rsidRPr="002C3DF5">
          <w:rPr>
            <w:rFonts w:ascii="Helvetica" w:eastAsia="Times New Roman" w:hAnsi="Helvetica" w:cs="Helvetica"/>
            <w:color w:val="C60651"/>
            <w:sz w:val="21"/>
            <w:szCs w:val="21"/>
            <w:u w:val="single"/>
            <w:lang w:val="es-MX"/>
          </w:rPr>
          <w:t>http://colpsiba-testing.com.ar/matriculacion/web</w:t>
        </w:r>
      </w:hyperlink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.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outlineLvl w:val="4"/>
        <w:rPr>
          <w:rFonts w:ascii="Calibri" w:eastAsia="Times New Roman" w:hAnsi="Calibri" w:cs="Calibri"/>
          <w:color w:val="2F2F2F"/>
          <w:lang w:val="es-MX"/>
        </w:rPr>
      </w:pPr>
      <w:r w:rsidRPr="002C3DF5">
        <w:rPr>
          <w:rFonts w:ascii="Calibri" w:eastAsia="Times New Roman" w:hAnsi="Calibri" w:cs="Calibri"/>
          <w:color w:val="2F2F2F"/>
          <w:lang w:val="es-MX"/>
        </w:rPr>
        <w:br/>
      </w:r>
      <w:r w:rsidRPr="002C3DF5">
        <w:rPr>
          <w:rFonts w:ascii="Helvetica" w:eastAsia="Times New Roman" w:hAnsi="Helvetica" w:cs="Helvetica"/>
          <w:b/>
          <w:bCs/>
          <w:color w:val="2F2F2F"/>
          <w:sz w:val="21"/>
          <w:szCs w:val="21"/>
          <w:u w:val="single"/>
          <w:lang w:val="es-MX"/>
        </w:rPr>
        <w:t>UP - Mínimo ético 2024: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ind w:firstLine="150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El valor de la UP para el período 2024 de </w:t>
      </w: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$1890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 (pesos mil ochocientos noventa).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ind w:firstLine="150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El valor del "Arancel Profesional Mínimo ético" es de 6 UP equivalentes a </w:t>
      </w: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$11340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outlineLvl w:val="4"/>
        <w:rPr>
          <w:rFonts w:ascii="Calibri" w:eastAsia="Times New Roman" w:hAnsi="Calibri" w:cs="Calibri"/>
          <w:color w:val="2F2F2F"/>
        </w:rPr>
      </w:pPr>
      <w:r w:rsidRPr="002C3DF5">
        <w:rPr>
          <w:rFonts w:ascii="Calibri" w:eastAsia="Times New Roman" w:hAnsi="Calibri" w:cs="Calibri"/>
          <w:color w:val="2F2F2F"/>
          <w:lang w:val="es-MX"/>
        </w:rPr>
        <w:br/>
      </w:r>
      <w:proofErr w:type="spellStart"/>
      <w:r w:rsidRPr="002C3DF5">
        <w:rPr>
          <w:rFonts w:ascii="Helvetica" w:eastAsia="Times New Roman" w:hAnsi="Helvetica" w:cs="Helvetica"/>
          <w:b/>
          <w:bCs/>
          <w:color w:val="2F2F2F"/>
          <w:sz w:val="21"/>
          <w:szCs w:val="21"/>
          <w:u w:val="single"/>
        </w:rPr>
        <w:t>Formas</w:t>
      </w:r>
      <w:proofErr w:type="spellEnd"/>
      <w:r w:rsidRPr="002C3DF5">
        <w:rPr>
          <w:rFonts w:ascii="Helvetica" w:eastAsia="Times New Roman" w:hAnsi="Helvetica" w:cs="Helvetica"/>
          <w:b/>
          <w:bCs/>
          <w:color w:val="2F2F2F"/>
          <w:sz w:val="21"/>
          <w:szCs w:val="21"/>
          <w:u w:val="single"/>
        </w:rPr>
        <w:t xml:space="preserve"> de Pago de </w:t>
      </w:r>
      <w:proofErr w:type="spellStart"/>
      <w:r w:rsidRPr="002C3DF5">
        <w:rPr>
          <w:rFonts w:ascii="Helvetica" w:eastAsia="Times New Roman" w:hAnsi="Helvetica" w:cs="Helvetica"/>
          <w:b/>
          <w:bCs/>
          <w:color w:val="2F2F2F"/>
          <w:sz w:val="21"/>
          <w:szCs w:val="21"/>
          <w:u w:val="single"/>
        </w:rPr>
        <w:t>Matrícula</w:t>
      </w:r>
      <w:proofErr w:type="spellEnd"/>
    </w:p>
    <w:p w:rsidR="002C3DF5" w:rsidRPr="002C3DF5" w:rsidRDefault="002C3DF5" w:rsidP="002C3DF5">
      <w:pPr>
        <w:numPr>
          <w:ilvl w:val="0"/>
          <w:numId w:val="1"/>
        </w:numPr>
        <w:shd w:val="clear" w:color="auto" w:fill="FFFFFF"/>
        <w:spacing w:after="0" w:line="220" w:lineRule="atLeast"/>
        <w:ind w:left="0" w:firstLine="150"/>
        <w:rPr>
          <w:rFonts w:ascii="Calibri" w:eastAsia="Times New Roman" w:hAnsi="Calibri" w:cs="Calibri"/>
          <w:color w:val="5A5A5A"/>
        </w:rPr>
      </w:pPr>
      <w:r w:rsidRPr="002C3DF5">
        <w:rPr>
          <w:rFonts w:ascii="Calibri" w:eastAsia="Times New Roman" w:hAnsi="Calibri" w:cs="Calibri"/>
          <w:color w:val="5A5A5A"/>
          <w:lang w:val="es-MX"/>
        </w:rPr>
        <w:t>a.</w:t>
      </w: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 xml:space="preserve"> Transferencia bancaria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 xml:space="preserve">, acercándose a la sucursal del banco del propio interesado, cajero automático o </w:t>
      </w:r>
      <w:proofErr w:type="spellStart"/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homebanking</w:t>
      </w:r>
      <w:proofErr w:type="spellEnd"/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.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br/>
      </w:r>
      <w:proofErr w:type="spellStart"/>
      <w:r w:rsidRPr="002C3DF5">
        <w:rPr>
          <w:rFonts w:ascii="Helvetica" w:eastAsia="Times New Roman" w:hAnsi="Helvetica" w:cs="Helvetica"/>
          <w:color w:val="5A5A5A"/>
          <w:sz w:val="21"/>
          <w:szCs w:val="21"/>
        </w:rPr>
        <w:t>Datos</w:t>
      </w:r>
      <w:proofErr w:type="spellEnd"/>
      <w:r w:rsidRPr="002C3DF5">
        <w:rPr>
          <w:rFonts w:ascii="Helvetica" w:eastAsia="Times New Roman" w:hAnsi="Helvetica" w:cs="Helvetica"/>
          <w:color w:val="5A5A5A"/>
          <w:sz w:val="21"/>
          <w:szCs w:val="21"/>
        </w:rPr>
        <w:t xml:space="preserve"> de la </w:t>
      </w:r>
      <w:proofErr w:type="spellStart"/>
      <w:r w:rsidRPr="002C3DF5">
        <w:rPr>
          <w:rFonts w:ascii="Helvetica" w:eastAsia="Times New Roman" w:hAnsi="Helvetica" w:cs="Helvetica"/>
          <w:color w:val="5A5A5A"/>
          <w:sz w:val="21"/>
          <w:szCs w:val="21"/>
        </w:rPr>
        <w:t>cuenta</w:t>
      </w:r>
      <w:proofErr w:type="spellEnd"/>
      <w:r w:rsidRPr="002C3DF5">
        <w:rPr>
          <w:rFonts w:ascii="Helvetica" w:eastAsia="Times New Roman" w:hAnsi="Helvetica" w:cs="Helvetica"/>
          <w:color w:val="5A5A5A"/>
          <w:sz w:val="21"/>
          <w:szCs w:val="21"/>
        </w:rPr>
        <w:t xml:space="preserve"> a </w:t>
      </w:r>
      <w:proofErr w:type="spellStart"/>
      <w:r w:rsidRPr="002C3DF5">
        <w:rPr>
          <w:rFonts w:ascii="Helvetica" w:eastAsia="Times New Roman" w:hAnsi="Helvetica" w:cs="Helvetica"/>
          <w:color w:val="5A5A5A"/>
          <w:sz w:val="21"/>
          <w:szCs w:val="21"/>
        </w:rPr>
        <w:t>transferir</w:t>
      </w:r>
      <w:proofErr w:type="spellEnd"/>
      <w:r w:rsidRPr="002C3DF5">
        <w:rPr>
          <w:rFonts w:ascii="Helvetica" w:eastAsia="Times New Roman" w:hAnsi="Helvetica" w:cs="Helvetica"/>
          <w:color w:val="5A5A5A"/>
          <w:sz w:val="21"/>
          <w:szCs w:val="21"/>
        </w:rPr>
        <w:t>: 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rPr>
          <w:rFonts w:ascii="Calibri" w:eastAsia="Times New Roman" w:hAnsi="Calibri" w:cs="Calibri"/>
          <w:color w:val="5A5A5A"/>
        </w:rPr>
      </w:pPr>
    </w:p>
    <w:p w:rsidR="002C3DF5" w:rsidRPr="002C3DF5" w:rsidRDefault="002C3DF5" w:rsidP="002C3DF5">
      <w:pPr>
        <w:shd w:val="clear" w:color="auto" w:fill="FFFFFF"/>
        <w:spacing w:after="0" w:line="220" w:lineRule="atLeast"/>
        <w:ind w:left="720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       ALIAS: distri4</w:t>
      </w:r>
    </w:p>
    <w:p w:rsidR="002C3DF5" w:rsidRDefault="002C3DF5" w:rsidP="002C3DF5">
      <w:pPr>
        <w:shd w:val="clear" w:color="auto" w:fill="FFFFFF"/>
        <w:spacing w:after="0" w:line="220" w:lineRule="atLeast"/>
        <w:ind w:left="1187"/>
        <w:rPr>
          <w:rFonts w:ascii="Calibri" w:eastAsia="Times New Roman" w:hAnsi="Calibri" w:cs="Calibri"/>
          <w:color w:val="5A5A5A"/>
          <w:lang w:val="es-MX"/>
        </w:rPr>
      </w:pPr>
      <w:proofErr w:type="spellStart"/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Cta</w:t>
      </w:r>
      <w:proofErr w:type="spellEnd"/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 xml:space="preserve"> </w:t>
      </w:r>
      <w:proofErr w:type="spellStart"/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Cte</w:t>
      </w:r>
      <w:proofErr w:type="spellEnd"/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 xml:space="preserve"> Banco Provincia de Buenos Aires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br/>
      </w:r>
      <w:proofErr w:type="spellStart"/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Suc</w:t>
      </w:r>
      <w:proofErr w:type="spellEnd"/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 xml:space="preserve"> </w:t>
      </w:r>
      <w:r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 xml:space="preserve">6584 </w:t>
      </w:r>
      <w:proofErr w:type="spellStart"/>
      <w:r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Nro</w:t>
      </w:r>
      <w:proofErr w:type="spellEnd"/>
      <w:r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 xml:space="preserve"> 13302/3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br/>
        <w:t>CUIT: 30-</w:t>
      </w:r>
      <w:r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62717472-8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br/>
        <w:t xml:space="preserve">CBU: </w:t>
      </w:r>
      <w:r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0140300601658401330236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ind w:left="1187"/>
        <w:rPr>
          <w:rFonts w:ascii="Calibri" w:eastAsia="Times New Roman" w:hAnsi="Calibri" w:cs="Calibri"/>
          <w:color w:val="5A5A5A"/>
          <w:lang w:val="es-MX"/>
        </w:rPr>
      </w:pPr>
    </w:p>
    <w:p w:rsidR="002C3DF5" w:rsidRPr="002C3DF5" w:rsidRDefault="002C3DF5" w:rsidP="002C3DF5">
      <w:pPr>
        <w:shd w:val="clear" w:color="auto" w:fill="FFFFFF"/>
        <w:spacing w:after="0" w:line="220" w:lineRule="atLeast"/>
        <w:ind w:left="955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MATRÏCULAS desde la n° 1</w:t>
      </w:r>
      <w:r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5001 a la n° 15976</w:t>
      </w: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:</w:t>
      </w:r>
    </w:p>
    <w:p w:rsidR="002C3DF5" w:rsidRDefault="002C3DF5" w:rsidP="002C3DF5">
      <w:pPr>
        <w:shd w:val="clear" w:color="auto" w:fill="FFFFFF"/>
        <w:spacing w:after="0" w:line="220" w:lineRule="atLeast"/>
        <w:ind w:left="955"/>
        <w:rPr>
          <w:rFonts w:ascii="Helvetica" w:eastAsia="Times New Roman" w:hAnsi="Helvetica" w:cs="Helvetica"/>
          <w:color w:val="5A5A5A"/>
          <w:sz w:val="21"/>
          <w:szCs w:val="21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Enviar el comprobante de pago al mail </w:t>
      </w:r>
      <w:hyperlink r:id="rId7" w:history="1">
        <w:r w:rsidRPr="009C6AA6">
          <w:rPr>
            <w:rStyle w:val="Hipervnculo"/>
            <w:rFonts w:ascii="Helvetica" w:eastAsia="Times New Roman" w:hAnsi="Helvetica" w:cs="Helvetica"/>
            <w:sz w:val="21"/>
            <w:szCs w:val="21"/>
            <w:lang w:val="es-MX"/>
          </w:rPr>
          <w:t>.difusiondistrito4@gmail.com</w:t>
        </w:r>
      </w:hyperlink>
      <w:r>
        <w:rPr>
          <w:rFonts w:ascii="Helvetica" w:eastAsia="Times New Roman" w:hAnsi="Helvetica" w:cs="Helvetica"/>
          <w:color w:val="C60651"/>
          <w:sz w:val="21"/>
          <w:szCs w:val="21"/>
          <w:u w:val="single"/>
          <w:lang w:val="es-MX"/>
        </w:rPr>
        <w:t xml:space="preserve"> 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aclarando nombre, matrícula provincial, importe abonado y a qué concepto corresponde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ind w:left="955"/>
        <w:rPr>
          <w:rFonts w:ascii="Calibri" w:eastAsia="Times New Roman" w:hAnsi="Calibri" w:cs="Calibri"/>
          <w:color w:val="5A5A5A"/>
          <w:lang w:val="es-MX"/>
        </w:rPr>
      </w:pPr>
    </w:p>
    <w:p w:rsidR="002C3DF5" w:rsidRPr="002C3DF5" w:rsidRDefault="002C3DF5" w:rsidP="002C3DF5">
      <w:pPr>
        <w:shd w:val="clear" w:color="auto" w:fill="FFFFFF"/>
        <w:spacing w:after="0" w:line="220" w:lineRule="atLeast"/>
        <w:ind w:left="955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M</w:t>
      </w:r>
      <w:r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ATRÍCULAS a partir de la n° 15976</w:t>
      </w: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: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ind w:left="955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Subir/ adjuntar el comprobante de pago en la sección destinada a ese fin.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ind w:left="955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br/>
        <w:t>Aclaración: Los pagos que se efectúen pasada la fecha de vencimiento tendrán intereses.</w:t>
      </w:r>
    </w:p>
    <w:p w:rsidR="002C3DF5" w:rsidRPr="002C3DF5" w:rsidRDefault="002C3DF5" w:rsidP="008E5D49">
      <w:pPr>
        <w:shd w:val="clear" w:color="auto" w:fill="FFFFFF"/>
        <w:spacing w:after="0" w:line="220" w:lineRule="atLeast"/>
        <w:ind w:left="142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Calibri" w:eastAsia="Times New Roman" w:hAnsi="Calibri" w:cs="Calibri"/>
          <w:color w:val="5A5A5A"/>
          <w:lang w:val="es-MX"/>
        </w:rPr>
        <w:t>.</w:t>
      </w:r>
      <w:r>
        <w:rPr>
          <w:rFonts w:ascii="Calibri" w:eastAsia="Times New Roman" w:hAnsi="Calibri" w:cs="Calibri"/>
          <w:color w:val="5A5A5A"/>
          <w:lang w:val="es-MX"/>
        </w:rPr>
        <w:t xml:space="preserve"> </w:t>
      </w: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Emisión de Cupones de Pago Provincia Net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 </w:t>
      </w:r>
    </w:p>
    <w:p w:rsidR="002C3DF5" w:rsidRPr="002C3DF5" w:rsidRDefault="002C3DF5" w:rsidP="002C3DF5">
      <w:pPr>
        <w:shd w:val="clear" w:color="auto" w:fill="FFFFFF"/>
        <w:spacing w:after="0" w:line="220" w:lineRule="atLeast"/>
        <w:ind w:left="720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Se permite la descarga a través del Sistema de Autogestión de matriculados, al cual se puede acceder desde la página web del Consejo Superior: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br/>
      </w:r>
      <w:hyperlink r:id="rId8" w:history="1">
        <w:r w:rsidRPr="002C3DF5">
          <w:rPr>
            <w:rFonts w:ascii="Helvetica" w:eastAsia="Times New Roman" w:hAnsi="Helvetica" w:cs="Helvetica"/>
            <w:color w:val="C60651"/>
            <w:sz w:val="21"/>
            <w:szCs w:val="21"/>
            <w:u w:val="single"/>
            <w:lang w:val="es-MX"/>
          </w:rPr>
          <w:t>colpsiba.org.ar/</w:t>
        </w:r>
        <w:proofErr w:type="spellStart"/>
        <w:r w:rsidRPr="002C3DF5">
          <w:rPr>
            <w:rFonts w:ascii="Helvetica" w:eastAsia="Times New Roman" w:hAnsi="Helvetica" w:cs="Helvetica"/>
            <w:color w:val="C60651"/>
            <w:sz w:val="21"/>
            <w:szCs w:val="21"/>
            <w:u w:val="single"/>
            <w:lang w:val="es-MX"/>
          </w:rPr>
          <w:t>autogestion</w:t>
        </w:r>
        <w:proofErr w:type="spellEnd"/>
        <w:r w:rsidRPr="002C3DF5">
          <w:rPr>
            <w:rFonts w:ascii="Helvetica" w:eastAsia="Times New Roman" w:hAnsi="Helvetica" w:cs="Helvetica"/>
            <w:color w:val="C60651"/>
            <w:sz w:val="21"/>
            <w:szCs w:val="21"/>
            <w:u w:val="single"/>
            <w:lang w:val="es-MX"/>
          </w:rPr>
          <w:t>/</w:t>
        </w:r>
        <w:proofErr w:type="spellStart"/>
        <w:r w:rsidRPr="002C3DF5">
          <w:rPr>
            <w:rFonts w:ascii="Helvetica" w:eastAsia="Times New Roman" w:hAnsi="Helvetica" w:cs="Helvetica"/>
            <w:color w:val="C60651"/>
            <w:sz w:val="21"/>
            <w:szCs w:val="21"/>
            <w:u w:val="single"/>
            <w:lang w:val="es-MX"/>
          </w:rPr>
          <w:t>autogestion</w:t>
        </w:r>
        <w:proofErr w:type="spellEnd"/>
        <w:r w:rsidRPr="002C3DF5">
          <w:rPr>
            <w:rFonts w:ascii="Helvetica" w:eastAsia="Times New Roman" w:hAnsi="Helvetica" w:cs="Helvetica"/>
            <w:color w:val="C60651"/>
            <w:sz w:val="21"/>
            <w:szCs w:val="21"/>
            <w:u w:val="single"/>
            <w:lang w:val="es-MX"/>
          </w:rPr>
          <w:t>/</w:t>
        </w:r>
      </w:hyperlink>
    </w:p>
    <w:p w:rsidR="002C3DF5" w:rsidRPr="002C3DF5" w:rsidRDefault="002C3DF5" w:rsidP="002C3DF5">
      <w:pPr>
        <w:shd w:val="clear" w:color="auto" w:fill="FFFFFF"/>
        <w:spacing w:after="0" w:line="220" w:lineRule="atLeast"/>
        <w:ind w:left="720" w:firstLine="150"/>
        <w:rPr>
          <w:rFonts w:ascii="Calibri" w:eastAsia="Times New Roman" w:hAnsi="Calibri" w:cs="Calibri"/>
          <w:color w:val="5A5A5A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Este cupón podrá ser abonado en los puntos de cobro definidos por Provincia Net con la lectura de código de barras o bien en forma no presencial a través de la nueva modalidad implementada por la entidad recaudadora de pagos, denominada </w:t>
      </w:r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 xml:space="preserve">modalidad </w:t>
      </w:r>
      <w:proofErr w:type="spellStart"/>
      <w:r w:rsidRPr="002C3DF5">
        <w:rPr>
          <w:rFonts w:ascii="Helvetica" w:eastAsia="Times New Roman" w:hAnsi="Helvetica" w:cs="Helvetica"/>
          <w:b/>
          <w:bCs/>
          <w:color w:val="5A5A5A"/>
          <w:sz w:val="21"/>
          <w:szCs w:val="21"/>
          <w:lang w:val="es-MX"/>
        </w:rPr>
        <w:t>OnLine</w:t>
      </w:r>
      <w:proofErr w:type="spellEnd"/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, disponible en su página web de cobranzas </w:t>
      </w:r>
      <w:hyperlink r:id="rId9" w:history="1">
        <w:r w:rsidRPr="002C3DF5">
          <w:rPr>
            <w:rFonts w:ascii="Helvetica" w:eastAsia="Times New Roman" w:hAnsi="Helvetica" w:cs="Helvetica"/>
            <w:color w:val="C60651"/>
            <w:sz w:val="21"/>
            <w:szCs w:val="21"/>
            <w:u w:val="single"/>
            <w:lang w:val="es-MX"/>
          </w:rPr>
          <w:t>https://www.provincianet.com.ar/</w:t>
        </w:r>
      </w:hyperlink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 ingresando en la misma todos los dígitos del código de barras del Cupón de Pago.</w:t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br/>
      </w: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br/>
      </w:r>
    </w:p>
    <w:p w:rsidR="002C3DF5" w:rsidRPr="002C3DF5" w:rsidRDefault="008E5D49" w:rsidP="002C3DF5">
      <w:pPr>
        <w:shd w:val="clear" w:color="auto" w:fill="FFFFFF"/>
        <w:spacing w:after="150" w:line="240" w:lineRule="auto"/>
        <w:ind w:firstLine="180"/>
        <w:rPr>
          <w:rFonts w:ascii="Helvetica" w:eastAsia="Times New Roman" w:hAnsi="Helvetica" w:cs="Helvetica"/>
          <w:color w:val="5A5A5A"/>
          <w:sz w:val="21"/>
          <w:szCs w:val="21"/>
          <w:lang w:val="es-MX"/>
        </w:rPr>
      </w:pPr>
      <w:r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 xml:space="preserve">                 </w:t>
      </w:r>
      <w:bookmarkStart w:id="0" w:name="_GoBack"/>
      <w:bookmarkEnd w:id="0"/>
      <w:r w:rsidR="002C3DF5"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Sin otro particular, saludamos cordialmente</w:t>
      </w:r>
    </w:p>
    <w:p w:rsidR="002C3DF5" w:rsidRPr="002C3DF5" w:rsidRDefault="002C3DF5" w:rsidP="002C3DF5">
      <w:pPr>
        <w:shd w:val="clear" w:color="auto" w:fill="FFFFFF"/>
        <w:spacing w:after="150" w:line="240" w:lineRule="auto"/>
        <w:ind w:firstLine="4050"/>
        <w:rPr>
          <w:rFonts w:ascii="Helvetica" w:eastAsia="Times New Roman" w:hAnsi="Helvetica" w:cs="Helvetica"/>
          <w:color w:val="5A5A5A"/>
          <w:sz w:val="21"/>
          <w:szCs w:val="21"/>
          <w:lang w:val="es-MX"/>
        </w:rPr>
      </w:pPr>
      <w:r w:rsidRPr="002C3DF5">
        <w:rPr>
          <w:rFonts w:ascii="Helvetica" w:eastAsia="Times New Roman" w:hAnsi="Helvetica" w:cs="Helvetica"/>
          <w:color w:val="5A5A5A"/>
          <w:sz w:val="21"/>
          <w:szCs w:val="21"/>
          <w:lang w:val="es-MX"/>
        </w:rPr>
        <w:t>Consejo Directivo</w:t>
      </w:r>
    </w:p>
    <w:p w:rsidR="0006142E" w:rsidRPr="002C3DF5" w:rsidRDefault="0006142E">
      <w:pPr>
        <w:rPr>
          <w:lang w:val="es-MX"/>
        </w:rPr>
      </w:pPr>
    </w:p>
    <w:sectPr w:rsidR="0006142E" w:rsidRPr="002C3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C5C09"/>
    <w:multiLevelType w:val="multilevel"/>
    <w:tmpl w:val="FA66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1662C"/>
    <w:multiLevelType w:val="multilevel"/>
    <w:tmpl w:val="DEC25E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9105871"/>
    <w:multiLevelType w:val="multilevel"/>
    <w:tmpl w:val="3E3C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F5"/>
    <w:rsid w:val="0006142E"/>
    <w:rsid w:val="002C3DF5"/>
    <w:rsid w:val="008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48B9"/>
  <w15:chartTrackingRefBased/>
  <w15:docId w15:val="{C2ACD053-8C63-443B-BF55-B1BFA429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3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psiba.org.ar/autogestion/autoges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difusiondistrito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psiba-testing.com.ar/matriculacion/we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lpsiba.org.ar/autoges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vincianet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2024-08-09T13:10:00Z</dcterms:created>
  <dcterms:modified xsi:type="dcterms:W3CDTF">2024-08-09T13:21:00Z</dcterms:modified>
</cp:coreProperties>
</file>